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48" w:rsidRPr="008815ED" w:rsidRDefault="008815ED">
      <w:pPr>
        <w:spacing w:after="642" w:line="277" w:lineRule="auto"/>
        <w:ind w:left="89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Major Gifts Director</w:t>
      </w:r>
    </w:p>
    <w:p w:rsidR="00DF4A48" w:rsidRPr="008815ED" w:rsidRDefault="008815ED">
      <w:pPr>
        <w:spacing w:after="351" w:line="277" w:lineRule="auto"/>
        <w:ind w:left="89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DESCRIPTION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Position Function:</w:t>
      </w:r>
    </w:p>
    <w:p w:rsidR="00DF4A48" w:rsidRPr="008815ED" w:rsidRDefault="008815ED">
      <w:pPr>
        <w:spacing w:after="982"/>
        <w:ind w:left="65" w:firstLine="22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Responsible for carrying out the philanthropic mission of Union Gospel Mission Dallas</w:t>
      </w:r>
      <w:r w:rsidRPr="008815ED">
        <w:rPr>
          <w:rFonts w:ascii="Times New Roman" w:hAnsi="Times New Roman" w:cs="Times New Roman"/>
          <w:szCs w:val="24"/>
        </w:rPr>
        <w:t xml:space="preserve"> reporting to the Chief Development Officer by strategizing, developing and implementing individual major and some blended gifts with bequests. The position requires a high level of relationship management and sensitivity to the service population's cultur</w:t>
      </w:r>
      <w:r w:rsidRPr="008815ED">
        <w:rPr>
          <w:rFonts w:ascii="Times New Roman" w:hAnsi="Times New Roman" w:cs="Times New Roman"/>
          <w:szCs w:val="24"/>
        </w:rPr>
        <w:t>al and socioeconomic characteristics.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Education Requirements:</w:t>
      </w:r>
    </w:p>
    <w:p w:rsidR="00DF4A48" w:rsidRPr="008815ED" w:rsidRDefault="008815ED">
      <w:pPr>
        <w:spacing w:after="989"/>
        <w:ind w:left="50" w:right="0" w:firstLine="14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Bachelor's Degree preferred with relevant experience specifically general fundraising with an emphasis on individual major and corporate giving.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Experience Requirements:</w:t>
      </w:r>
    </w:p>
    <w:p w:rsidR="00DF4A48" w:rsidRPr="008815ED" w:rsidRDefault="008815ED">
      <w:pPr>
        <w:ind w:left="43" w:right="0" w:firstLine="0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 xml:space="preserve">Must have seven or more </w:t>
      </w:r>
      <w:r w:rsidRPr="008815ED">
        <w:rPr>
          <w:rFonts w:ascii="Times New Roman" w:hAnsi="Times New Roman" w:cs="Times New Roman"/>
          <w:szCs w:val="24"/>
        </w:rPr>
        <w:t>years of demonstrated fundraising experience in securing philanthropic gifts and proven track record in creating strategy to meet these goals.</w:t>
      </w:r>
    </w:p>
    <w:p w:rsidR="00DF4A48" w:rsidRPr="008815ED" w:rsidRDefault="008815ED">
      <w:pPr>
        <w:spacing w:after="687"/>
        <w:ind w:left="36" w:right="0" w:firstLine="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Demonstrated leadership, managerial and communication skills as well as ability to work with and motivate others.</w:t>
      </w:r>
      <w:r w:rsidRPr="008815ED">
        <w:rPr>
          <w:rFonts w:ascii="Times New Roman" w:hAnsi="Times New Roman" w:cs="Times New Roman"/>
          <w:szCs w:val="24"/>
        </w:rPr>
        <w:t xml:space="preserve"> Understanding of constituent software required.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Functional Requirements:</w:t>
      </w:r>
    </w:p>
    <w:p w:rsidR="00DF4A48" w:rsidRPr="008815ED" w:rsidRDefault="008815ED">
      <w:pPr>
        <w:spacing w:after="307" w:line="289" w:lineRule="auto"/>
        <w:ind w:left="14" w:right="14" w:firstLine="14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 xml:space="preserve">Must demonstrate the ability to work cooperatively and in a team environment to as an individual contributor to achieve common goals. Collaboration and the sharing of information as </w:t>
      </w:r>
      <w:r w:rsidRPr="008815ED">
        <w:rPr>
          <w:rFonts w:ascii="Times New Roman" w:hAnsi="Times New Roman" w:cs="Times New Roman"/>
          <w:szCs w:val="24"/>
        </w:rPr>
        <w:t xml:space="preserve">well as manage fundraising through relationships and analysis. Exhibit the ability to recognize and leverage opportunities and identify critical, high pay-off activities and prioritize them to attain goals. Ability to influence others with strong oral and </w:t>
      </w:r>
      <w:r w:rsidRPr="008815ED">
        <w:rPr>
          <w:rFonts w:ascii="Times New Roman" w:hAnsi="Times New Roman" w:cs="Times New Roman"/>
          <w:szCs w:val="24"/>
        </w:rPr>
        <w:t>written communication skills, must demonstrate command of Microsoft Word, Excel, and PowerPoint.</w:t>
      </w:r>
    </w:p>
    <w:p w:rsidR="008815ED" w:rsidRP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8815ED" w:rsidRP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8815ED" w:rsidRP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8815ED" w:rsidRDefault="008815ED">
      <w:pPr>
        <w:spacing w:after="59" w:line="259" w:lineRule="auto"/>
        <w:ind w:left="38" w:right="0" w:hanging="10"/>
        <w:jc w:val="left"/>
        <w:rPr>
          <w:rFonts w:ascii="Times New Roman" w:eastAsia="Times New Roman" w:hAnsi="Times New Roman" w:cs="Times New Roman"/>
          <w:szCs w:val="24"/>
        </w:rPr>
      </w:pP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Working Conditions:</w:t>
      </w:r>
    </w:p>
    <w:p w:rsidR="00DF4A48" w:rsidRPr="008815ED" w:rsidRDefault="008815ED">
      <w:pPr>
        <w:ind w:left="0" w:right="432" w:firstLine="14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Heavy computer usage, administrative and clerical functions in a "team" office environment. Must have transportation and flexibility for attendance at public functions, and some evening and weekend work required. Lifting files and office supplies required,</w:t>
      </w:r>
      <w:r w:rsidRPr="008815ED">
        <w:rPr>
          <w:rFonts w:ascii="Times New Roman" w:hAnsi="Times New Roman" w:cs="Times New Roman"/>
          <w:szCs w:val="24"/>
        </w:rPr>
        <w:t xml:space="preserve"> up to 25 pounds.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 w:rsidRPr="008815ED">
        <w:rPr>
          <w:rFonts w:ascii="Times New Roman" w:eastAsia="Times New Roman" w:hAnsi="Times New Roman" w:cs="Times New Roman"/>
          <w:szCs w:val="24"/>
        </w:rPr>
        <w:t>Exposure to Confidential Information:</w:t>
      </w:r>
    </w:p>
    <w:p w:rsidR="00DF4A48" w:rsidRPr="008815ED" w:rsidRDefault="008815ED" w:rsidP="008815ED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Maintain confidentiality and follow policies related to volunteer, personnel, and client records</w:t>
      </w:r>
    </w:p>
    <w:p w:rsidR="00DF4A48" w:rsidRDefault="008815ED" w:rsidP="008815ED">
      <w:pPr>
        <w:pStyle w:val="ListParagraph"/>
        <w:numPr>
          <w:ilvl w:val="0"/>
          <w:numId w:val="2"/>
        </w:numPr>
        <w:spacing w:after="98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8815ED">
        <w:rPr>
          <w:rFonts w:ascii="Times New Roman" w:hAnsi="Times New Roman" w:cs="Times New Roman"/>
          <w:szCs w:val="24"/>
        </w:rPr>
        <w:t>phold the Donor Bill of Rights</w:t>
      </w:r>
    </w:p>
    <w:p w:rsidR="00DF4A48" w:rsidRPr="008815ED" w:rsidRDefault="008815ED">
      <w:pPr>
        <w:spacing w:after="59" w:line="259" w:lineRule="auto"/>
        <w:ind w:left="38" w:right="0" w:hanging="1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</w:t>
      </w:r>
      <w:bookmarkStart w:id="0" w:name="_GoBack"/>
      <w:bookmarkEnd w:id="0"/>
      <w:r w:rsidRPr="008815ED">
        <w:rPr>
          <w:rFonts w:ascii="Times New Roman" w:eastAsia="Times New Roman" w:hAnsi="Times New Roman" w:cs="Times New Roman"/>
          <w:szCs w:val="24"/>
        </w:rPr>
        <w:t>ey Expectations/Responsibilities: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 xml:space="preserve">Works closely with CDO to develop </w:t>
      </w:r>
      <w:r w:rsidRPr="008815ED">
        <w:rPr>
          <w:rFonts w:ascii="Times New Roman" w:hAnsi="Times New Roman" w:cs="Times New Roman"/>
          <w:szCs w:val="24"/>
        </w:rPr>
        <w:t>a robust major giving program for the annual and capital budgets.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Identify, cultivate and solicit potential major gift donors $5,000 + by organizing specific action plans and involving volunteer and staff leadership.</w:t>
      </w:r>
    </w:p>
    <w:p w:rsidR="00DF4A48" w:rsidRPr="008815ED" w:rsidRDefault="008815ED">
      <w:pPr>
        <w:numPr>
          <w:ilvl w:val="0"/>
          <w:numId w:val="1"/>
        </w:numPr>
        <w:spacing w:after="57"/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Develop and market opportunities within</w:t>
      </w:r>
      <w:r w:rsidRPr="008815ED">
        <w:rPr>
          <w:rFonts w:ascii="Times New Roman" w:hAnsi="Times New Roman" w:cs="Times New Roman"/>
          <w:szCs w:val="24"/>
        </w:rPr>
        <w:t xml:space="preserve"> the community for strategic partnerships. Work to engage others in mission and becomes an integrated part of the overall development effort. </w:t>
      </w:r>
      <w:r w:rsidRPr="008815ED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0322" cy="50292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2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5ED">
        <w:rPr>
          <w:rFonts w:ascii="Times New Roman" w:hAnsi="Times New Roman" w:cs="Times New Roman"/>
          <w:szCs w:val="24"/>
        </w:rPr>
        <w:t xml:space="preserve"> Prepare written materials including donor and volunteer correspondence and solicitation materials.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Serve as prim</w:t>
      </w:r>
      <w:r w:rsidRPr="008815ED">
        <w:rPr>
          <w:rFonts w:ascii="Times New Roman" w:hAnsi="Times New Roman" w:cs="Times New Roman"/>
          <w:szCs w:val="24"/>
        </w:rPr>
        <w:t>ary liaison with major gifts committee. Work with this committee to develop levels for recognition and events.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Encourage strategies to reach individual fundraising goals and facilitate personal solicitations of prospects with support of volunteers.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 xml:space="preserve">Manage </w:t>
      </w:r>
      <w:r w:rsidRPr="008815ED">
        <w:rPr>
          <w:rFonts w:ascii="Times New Roman" w:hAnsi="Times New Roman" w:cs="Times New Roman"/>
          <w:szCs w:val="24"/>
        </w:rPr>
        <w:t>all aspects of the individual major giving goals and then builds strategic and tactical plans to achieve these goals.</w:t>
      </w:r>
    </w:p>
    <w:p w:rsidR="00DF4A48" w:rsidRPr="008815ED" w:rsidRDefault="008815ED">
      <w:pPr>
        <w:numPr>
          <w:ilvl w:val="0"/>
          <w:numId w:val="1"/>
        </w:numPr>
        <w:spacing w:after="53"/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Facilitate input from the professional team, mentor and build a sense of collaboration and accountability.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Oversee cultivation, solicitati</w:t>
      </w:r>
      <w:r w:rsidRPr="008815ED">
        <w:rPr>
          <w:rFonts w:ascii="Times New Roman" w:hAnsi="Times New Roman" w:cs="Times New Roman"/>
          <w:szCs w:val="24"/>
        </w:rPr>
        <w:t>on schedule, prospecting and research using constituent database for benchmarking and reporting and assist CDO &amp; CEO with in person visits as assigned.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Manage a prospect portfolio with annual and capital goals for personal visits and giving outcomes.</w:t>
      </w:r>
    </w:p>
    <w:p w:rsidR="00DF4A48" w:rsidRPr="008815ED" w:rsidRDefault="008815ED">
      <w:pPr>
        <w:numPr>
          <w:ilvl w:val="0"/>
          <w:numId w:val="1"/>
        </w:numPr>
        <w:ind w:left="496" w:right="0" w:hanging="367"/>
        <w:rPr>
          <w:rFonts w:ascii="Times New Roman" w:hAnsi="Times New Roman" w:cs="Times New Roman"/>
          <w:szCs w:val="24"/>
        </w:rPr>
      </w:pPr>
      <w:r w:rsidRPr="008815ED">
        <w:rPr>
          <w:rFonts w:ascii="Times New Roman" w:hAnsi="Times New Roman" w:cs="Times New Roman"/>
          <w:szCs w:val="24"/>
        </w:rPr>
        <w:t>Suppo</w:t>
      </w:r>
      <w:r w:rsidRPr="008815ED">
        <w:rPr>
          <w:rFonts w:ascii="Times New Roman" w:hAnsi="Times New Roman" w:cs="Times New Roman"/>
          <w:szCs w:val="24"/>
        </w:rPr>
        <w:t>rt other development initiatives as assigned.</w:t>
      </w:r>
    </w:p>
    <w:sectPr w:rsidR="00DF4A48" w:rsidRPr="008815ED">
      <w:pgSz w:w="12240" w:h="15840"/>
      <w:pgMar w:top="1135" w:right="1571" w:bottom="1027" w:left="1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8" style="width:3pt;height:3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4DA3FDE"/>
    <w:multiLevelType w:val="hybridMultilevel"/>
    <w:tmpl w:val="F7D2EC4E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5C113A81"/>
    <w:multiLevelType w:val="hybridMultilevel"/>
    <w:tmpl w:val="340AE802"/>
    <w:lvl w:ilvl="0" w:tplc="2990F15C">
      <w:start w:val="1"/>
      <w:numFmt w:val="bullet"/>
      <w:lvlText w:val="•"/>
      <w:lvlPicBulletId w:val="0"/>
      <w:lvlJc w:val="left"/>
      <w:pPr>
        <w:ind w:left="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EB66">
      <w:start w:val="1"/>
      <w:numFmt w:val="bullet"/>
      <w:lvlText w:val="o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F65A">
      <w:start w:val="1"/>
      <w:numFmt w:val="bullet"/>
      <w:lvlText w:val="▪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8F10">
      <w:start w:val="1"/>
      <w:numFmt w:val="bullet"/>
      <w:lvlText w:val="•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4BC3E">
      <w:start w:val="1"/>
      <w:numFmt w:val="bullet"/>
      <w:lvlText w:val="o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4A0EA">
      <w:start w:val="1"/>
      <w:numFmt w:val="bullet"/>
      <w:lvlText w:val="▪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A834">
      <w:start w:val="1"/>
      <w:numFmt w:val="bullet"/>
      <w:lvlText w:val="•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A7FCC">
      <w:start w:val="1"/>
      <w:numFmt w:val="bullet"/>
      <w:lvlText w:val="o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A3C4">
      <w:start w:val="1"/>
      <w:numFmt w:val="bullet"/>
      <w:lvlText w:val="▪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48"/>
    <w:rsid w:val="008815ED"/>
    <w:rsid w:val="00D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A8D"/>
  <w15:docId w15:val="{699AF96F-CA9E-47D7-92FE-D034E4EF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1" w:lineRule="auto"/>
      <w:ind w:left="428" w:right="115" w:hanging="36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O'Hara</dc:creator>
  <cp:keywords/>
  <cp:lastModifiedBy>Wilbert O'Hara</cp:lastModifiedBy>
  <cp:revision>2</cp:revision>
  <dcterms:created xsi:type="dcterms:W3CDTF">2019-02-05T16:22:00Z</dcterms:created>
  <dcterms:modified xsi:type="dcterms:W3CDTF">2019-02-05T16:22:00Z</dcterms:modified>
</cp:coreProperties>
</file>